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22E" w14:textId="00453A79" w:rsidR="00892B35" w:rsidRPr="005E6AFC" w:rsidRDefault="00D46E70" w:rsidP="00F444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79410" wp14:editId="47E8B7FC">
                <wp:simplePos x="0" y="0"/>
                <wp:positionH relativeFrom="column">
                  <wp:posOffset>4296410</wp:posOffset>
                </wp:positionH>
                <wp:positionV relativeFrom="paragraph">
                  <wp:posOffset>91440</wp:posOffset>
                </wp:positionV>
                <wp:extent cx="2400300" cy="4371975"/>
                <wp:effectExtent l="57150" t="19050" r="76200" b="104775"/>
                <wp:wrapThrough wrapText="bothSides">
                  <wp:wrapPolygon edited="0">
                    <wp:start x="-514" y="-94"/>
                    <wp:lineTo x="-343" y="22024"/>
                    <wp:lineTo x="21943" y="22024"/>
                    <wp:lineTo x="22114" y="-94"/>
                    <wp:lineTo x="-514" y="-94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371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49CFB" w14:textId="5ECF1411" w:rsidR="007636DD" w:rsidRPr="005E6AFC" w:rsidRDefault="00E26BA7" w:rsidP="005E6AF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="0078159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rogram Information</w:t>
                            </w:r>
                            <w:r w:rsidR="007636DD" w:rsidRPr="005E6AF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D375BBB" w14:textId="453A03CD" w:rsidR="0046790A" w:rsidRPr="00E60F89" w:rsidRDefault="0078159C" w:rsidP="000D4C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$850</w:t>
                            </w:r>
                            <w:r w:rsidR="007636DD" w:rsidRPr="00E60F8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790A" w:rsidRPr="00E60F8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cost per participant</w:t>
                            </w:r>
                            <w:r w:rsidR="00A512C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A3D0723" w14:textId="164E3F76" w:rsidR="00A672B0" w:rsidRPr="00E60F89" w:rsidRDefault="0046790A" w:rsidP="000D4C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0F8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="00A672B0" w:rsidRPr="00E60F8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ptional graduate/CEU credit</w:t>
                            </w:r>
                          </w:p>
                          <w:p w14:paraId="13B6987B" w14:textId="77777777" w:rsidR="00740BB4" w:rsidRPr="00D85BFC" w:rsidRDefault="00740BB4" w:rsidP="00740BB4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3BF52F4" w14:textId="2B13AA00" w:rsidR="007636DD" w:rsidRPr="005E6AFC" w:rsidRDefault="007636DD" w:rsidP="005E6A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E6AF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Audience:</w:t>
                            </w:r>
                            <w:r w:rsidRPr="005E6AF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85BF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Pr="005E6AF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cience teachers and leaders, science coordinators, and higher education </w:t>
                            </w:r>
                            <w:r w:rsidR="0078159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faculty, pre-service teachers</w:t>
                            </w:r>
                          </w:p>
                          <w:p w14:paraId="5DDE1CE0" w14:textId="77777777" w:rsidR="007636DD" w:rsidRPr="005E6AFC" w:rsidRDefault="007636DD" w:rsidP="005E6A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B7FE98B" w14:textId="77777777" w:rsidR="006601CB" w:rsidRDefault="007636DD" w:rsidP="005E6A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E6AF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Dates</w:t>
                            </w:r>
                            <w:r w:rsidR="005D5E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/Locations</w:t>
                            </w:r>
                            <w:r w:rsidRPr="005E6AF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="00E430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D06AD18" w14:textId="775C5042" w:rsidR="007636DD" w:rsidRDefault="00E43095" w:rsidP="005E6A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06C9FB3" w14:textId="1EF359C8" w:rsidR="00E26BA7" w:rsidRPr="00E26BA7" w:rsidRDefault="00E26BA7" w:rsidP="005E6AF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26BA7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Providence</w:t>
                            </w:r>
                          </w:p>
                          <w:p w14:paraId="46F318C4" w14:textId="4BA62880" w:rsidR="0078159C" w:rsidRDefault="00E26BA7" w:rsidP="005E6A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TIMES2 Institute </w:t>
                            </w:r>
                          </w:p>
                          <w:p w14:paraId="3329AF87" w14:textId="414655BF" w:rsidR="00E26BA7" w:rsidRDefault="00E26BA7" w:rsidP="005E6A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333 Smith St., Providence, RI </w:t>
                            </w:r>
                          </w:p>
                          <w:p w14:paraId="0E6E8035" w14:textId="6C485B2F" w:rsidR="00E26BA7" w:rsidRPr="005E6AFC" w:rsidRDefault="00E26BA7" w:rsidP="005E6A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Dates: Oct. 17, 18, 19 and Nov. 1,2</w:t>
                            </w:r>
                          </w:p>
                          <w:p w14:paraId="742B44E3" w14:textId="78C812F6" w:rsidR="007636DD" w:rsidRDefault="00E26BA7" w:rsidP="005E6A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Time: 8:30-4</w:t>
                            </w:r>
                          </w:p>
                          <w:p w14:paraId="2E8C683F" w14:textId="4BDF4146" w:rsidR="00E26BA7" w:rsidRDefault="00E26BA7" w:rsidP="005E6A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ED80487" w14:textId="126B9385" w:rsidR="00E26BA7" w:rsidRPr="00E26BA7" w:rsidRDefault="00E26BA7" w:rsidP="005E6AF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26BA7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Westerly</w:t>
                            </w:r>
                          </w:p>
                          <w:p w14:paraId="44070B7D" w14:textId="0D104CE6" w:rsidR="00E26BA7" w:rsidRDefault="00E26BA7" w:rsidP="005E6A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Address TBD</w:t>
                            </w:r>
                          </w:p>
                          <w:p w14:paraId="4562BC04" w14:textId="55A9596C" w:rsidR="00E26BA7" w:rsidRPr="005E6AFC" w:rsidRDefault="00E26BA7" w:rsidP="005E6A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Dates: Nov. 7,14,21,28 and Dec. 5</w:t>
                            </w:r>
                          </w:p>
                          <w:p w14:paraId="17E61B60" w14:textId="549F93D6" w:rsidR="007636DD" w:rsidRDefault="00E26BA7" w:rsidP="005E6A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Time: 8:30-4</w:t>
                            </w:r>
                          </w:p>
                          <w:p w14:paraId="08F749D1" w14:textId="77777777" w:rsidR="00E26BA7" w:rsidRDefault="00E26BA7" w:rsidP="005E6A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1B4F2E9" w14:textId="742CA956" w:rsidR="007636DD" w:rsidRPr="00E26BA7" w:rsidRDefault="00E26BA7" w:rsidP="005E6AF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26BA7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Newport</w:t>
                            </w:r>
                          </w:p>
                          <w:p w14:paraId="706945F8" w14:textId="08639959" w:rsidR="00E26BA7" w:rsidRDefault="00E26BA7" w:rsidP="005E6A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Address TBD</w:t>
                            </w:r>
                          </w:p>
                          <w:p w14:paraId="6FFEADDE" w14:textId="798D3D67" w:rsidR="00E26BA7" w:rsidRDefault="00E26BA7" w:rsidP="005E6A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Dates: Nov. 9,17,18 and Dec. 1,2</w:t>
                            </w:r>
                          </w:p>
                          <w:p w14:paraId="3A79A3B6" w14:textId="3385A69E" w:rsidR="00E26BA7" w:rsidRPr="005E6AFC" w:rsidRDefault="00E26BA7" w:rsidP="005E6A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Time: 9-3:30</w:t>
                            </w:r>
                          </w:p>
                          <w:p w14:paraId="781D74E7" w14:textId="77777777" w:rsidR="007636DD" w:rsidRDefault="007636DD" w:rsidP="005E6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79410" id="Rectangle 14" o:spid="_x0000_s1026" style="position:absolute;margin-left:338.3pt;margin-top:7.2pt;width:189pt;height:344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" fillcolor="#d99594 [1941]" strokecolor="#4579b8 [3044]">
                <v:shadow on="t" color="black" opacity="22937f" origin=",.5" offset="0,.63889mm"/>
                <v:textbox>
                  <w:txbxContent>
                    <w:p w14:paraId="22C49CFB" w14:textId="5ECF1411" w:rsidR="007636DD" w:rsidRPr="005E6AFC" w:rsidRDefault="00E26BA7" w:rsidP="005E6AFC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="0078159C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rogram Information</w:t>
                      </w:r>
                      <w:r w:rsidR="007636DD" w:rsidRPr="005E6AFC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4D375BBB" w14:textId="453A03CD" w:rsidR="0046790A" w:rsidRPr="00E60F89" w:rsidRDefault="0078159C" w:rsidP="000D4C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$850</w:t>
                      </w:r>
                      <w:r w:rsidR="007636DD" w:rsidRPr="00E60F8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46790A" w:rsidRPr="00E60F8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cost per participant</w:t>
                      </w:r>
                      <w:r w:rsidR="00A512C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A3D0723" w14:textId="164E3F76" w:rsidR="00A672B0" w:rsidRPr="00E60F89" w:rsidRDefault="0046790A" w:rsidP="000D4C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E60F8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="00A672B0" w:rsidRPr="00E60F8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ptional graduate/CEU credit</w:t>
                      </w:r>
                    </w:p>
                    <w:p w14:paraId="13B6987B" w14:textId="77777777" w:rsidR="00740BB4" w:rsidRPr="00D85BFC" w:rsidRDefault="00740BB4" w:rsidP="00740BB4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3BF52F4" w14:textId="2B13AA00" w:rsidR="007636DD" w:rsidRPr="005E6AFC" w:rsidRDefault="007636DD" w:rsidP="005E6AF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E6AFC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Audience:</w:t>
                      </w:r>
                      <w:r w:rsidRPr="005E6AF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D85BF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Pr="005E6AF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cience teachers and leaders, science coordinators, and higher education </w:t>
                      </w:r>
                      <w:r w:rsidR="0078159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faculty, pre-service teachers</w:t>
                      </w:r>
                    </w:p>
                    <w:p w14:paraId="5DDE1CE0" w14:textId="77777777" w:rsidR="007636DD" w:rsidRPr="005E6AFC" w:rsidRDefault="007636DD" w:rsidP="005E6AF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B7FE98B" w14:textId="77777777" w:rsidR="006601CB" w:rsidRDefault="007636DD" w:rsidP="005E6AF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E6AFC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Dates</w:t>
                      </w:r>
                      <w:r w:rsidR="005D5E87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/Locations</w:t>
                      </w:r>
                      <w:r w:rsidRPr="005E6AFC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="00E4309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D06AD18" w14:textId="775C5042" w:rsidR="007636DD" w:rsidRDefault="00E43095" w:rsidP="005E6AF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06C9FB3" w14:textId="1EF359C8" w:rsidR="00E26BA7" w:rsidRPr="00E26BA7" w:rsidRDefault="00E26BA7" w:rsidP="005E6AFC">
                      <w:pP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E26BA7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Providence</w:t>
                      </w:r>
                    </w:p>
                    <w:p w14:paraId="46F318C4" w14:textId="4BA62880" w:rsidR="0078159C" w:rsidRDefault="00E26BA7" w:rsidP="005E6AF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TIMES2 Institute </w:t>
                      </w:r>
                    </w:p>
                    <w:p w14:paraId="3329AF87" w14:textId="414655BF" w:rsidR="00E26BA7" w:rsidRDefault="00E26BA7" w:rsidP="005E6AF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333 Smith St., Providence, RI </w:t>
                      </w:r>
                    </w:p>
                    <w:p w14:paraId="0E6E8035" w14:textId="6C485B2F" w:rsidR="00E26BA7" w:rsidRPr="005E6AFC" w:rsidRDefault="00E26BA7" w:rsidP="005E6AF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Dates: Oct. 17, 18, 19 and Nov. 1,2</w:t>
                      </w:r>
                    </w:p>
                    <w:p w14:paraId="742B44E3" w14:textId="78C812F6" w:rsidR="007636DD" w:rsidRDefault="00E26BA7" w:rsidP="005E6AF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Time: 8:30-4</w:t>
                      </w:r>
                    </w:p>
                    <w:p w14:paraId="2E8C683F" w14:textId="4BDF4146" w:rsidR="00E26BA7" w:rsidRDefault="00E26BA7" w:rsidP="005E6AF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ED80487" w14:textId="126B9385" w:rsidR="00E26BA7" w:rsidRPr="00E26BA7" w:rsidRDefault="00E26BA7" w:rsidP="005E6AFC">
                      <w:pP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E26BA7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Westerly</w:t>
                      </w:r>
                    </w:p>
                    <w:p w14:paraId="44070B7D" w14:textId="0D104CE6" w:rsidR="00E26BA7" w:rsidRDefault="00E26BA7" w:rsidP="005E6AF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Address TBD</w:t>
                      </w:r>
                    </w:p>
                    <w:p w14:paraId="4562BC04" w14:textId="55A9596C" w:rsidR="00E26BA7" w:rsidRPr="005E6AFC" w:rsidRDefault="00E26BA7" w:rsidP="005E6AF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Dates: Nov. 7,14,21,28 and Dec. 5</w:t>
                      </w:r>
                    </w:p>
                    <w:p w14:paraId="17E61B60" w14:textId="549F93D6" w:rsidR="007636DD" w:rsidRDefault="00E26BA7" w:rsidP="005E6AF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Time: 8:30-4</w:t>
                      </w:r>
                    </w:p>
                    <w:p w14:paraId="08F749D1" w14:textId="77777777" w:rsidR="00E26BA7" w:rsidRDefault="00E26BA7" w:rsidP="005E6AF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1B4F2E9" w14:textId="742CA956" w:rsidR="007636DD" w:rsidRPr="00E26BA7" w:rsidRDefault="00E26BA7" w:rsidP="005E6AFC">
                      <w:pP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E26BA7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Newport</w:t>
                      </w:r>
                    </w:p>
                    <w:p w14:paraId="706945F8" w14:textId="08639959" w:rsidR="00E26BA7" w:rsidRDefault="00E26BA7" w:rsidP="005E6AF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Address TBD</w:t>
                      </w:r>
                    </w:p>
                    <w:p w14:paraId="6FFEADDE" w14:textId="798D3D67" w:rsidR="00E26BA7" w:rsidRDefault="00E26BA7" w:rsidP="005E6AF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Dates: Nov. 9,17,18 and Dec. 1,2</w:t>
                      </w:r>
                    </w:p>
                    <w:p w14:paraId="3A79A3B6" w14:textId="3385A69E" w:rsidR="00E26BA7" w:rsidRPr="005E6AFC" w:rsidRDefault="00E26BA7" w:rsidP="005E6AF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Time: 9-3:30</w:t>
                      </w:r>
                    </w:p>
                    <w:p w14:paraId="781D74E7" w14:textId="77777777" w:rsidR="007636DD" w:rsidRDefault="007636DD" w:rsidP="005E6AF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40792" w:rsidRPr="005E6A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BCF269" wp14:editId="3EBF70CE">
                <wp:simplePos x="0" y="0"/>
                <wp:positionH relativeFrom="column">
                  <wp:posOffset>635</wp:posOffset>
                </wp:positionH>
                <wp:positionV relativeFrom="paragraph">
                  <wp:posOffset>115570</wp:posOffset>
                </wp:positionV>
                <wp:extent cx="4138295" cy="852170"/>
                <wp:effectExtent l="57150" t="19050" r="71755" b="100330"/>
                <wp:wrapThrough wrapText="bothSides">
                  <wp:wrapPolygon edited="0">
                    <wp:start x="-298" y="-483"/>
                    <wp:lineTo x="-199" y="23660"/>
                    <wp:lineTo x="21776" y="23660"/>
                    <wp:lineTo x="21875" y="-483"/>
                    <wp:lineTo x="-298" y="-483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295" cy="8521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6318A" w14:textId="77777777" w:rsidR="00340792" w:rsidRDefault="008B7C7B" w:rsidP="00F444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26BA7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Next-Gen Science Exemplar System (NGSX)</w:t>
                            </w:r>
                            <w:r w:rsidR="001C78EB" w:rsidRPr="00E26BA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0FE582F" w14:textId="2893FA4D" w:rsidR="007636DD" w:rsidRPr="00E26BA7" w:rsidRDefault="001C78EB" w:rsidP="00F444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26BA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REGISTRATION 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CF269" id="Rectangle 11" o:spid="_x0000_s1027" style="position:absolute;margin-left:.05pt;margin-top:9.1pt;width:325.85pt;height:6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" fillcolor="#d99594 [1941]" strokecolor="#4579b8 [3044]">
                <v:shadow on="t" color="black" opacity="22937f" origin=",.5" offset="0,.63889mm"/>
                <v:textbox>
                  <w:txbxContent>
                    <w:p w14:paraId="4FF6318A" w14:textId="77777777" w:rsidR="00340792" w:rsidRDefault="008B7C7B" w:rsidP="00F4446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26BA7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Next-Gen Science Exemplar System (NGSX)</w:t>
                      </w:r>
                      <w:r w:rsidR="001C78EB" w:rsidRPr="00E26BA7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0FE582F" w14:textId="2893FA4D" w:rsidR="007636DD" w:rsidRPr="00E26BA7" w:rsidRDefault="001C78EB" w:rsidP="00F4446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26BA7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REGISTRATION OPEN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C72B5" w:rsidRPr="005E6AFC">
        <w:rPr>
          <w:rFonts w:ascii="Arial" w:eastAsia="Times New Roman" w:hAnsi="Arial" w:cs="Arial"/>
          <w:b/>
          <w:sz w:val="22"/>
          <w:szCs w:val="22"/>
        </w:rPr>
        <w:t>Ready to take your work with NGSS to the next level?</w:t>
      </w:r>
    </w:p>
    <w:p w14:paraId="4E2CBDF0" w14:textId="332F0F7E" w:rsidR="001C78EB" w:rsidRDefault="00210A8D" w:rsidP="00CF4BA0">
      <w:pPr>
        <w:rPr>
          <w:rFonts w:ascii="Times New Roman" w:eastAsia="Times New Roman" w:hAnsi="Times New Roman" w:cs="Times New Roman"/>
        </w:rPr>
      </w:pPr>
      <w:bookmarkStart w:id="1" w:name="_Hlk483999662"/>
      <w:bookmarkEnd w:id="1"/>
      <w:r>
        <w:rPr>
          <w:rFonts w:ascii="Times New Roman" w:eastAsia="Times New Roman" w:hAnsi="Times New Roman" w:cs="Times New Roman"/>
        </w:rPr>
        <w:t xml:space="preserve">In </w:t>
      </w:r>
      <w:r w:rsidR="008B7C7B">
        <w:rPr>
          <w:rFonts w:ascii="Times New Roman" w:eastAsia="Times New Roman" w:hAnsi="Times New Roman" w:cs="Times New Roman"/>
        </w:rPr>
        <w:t xml:space="preserve">NGSX </w:t>
      </w:r>
      <w:r w:rsidR="00CF4BA0" w:rsidRPr="00CF4BA0">
        <w:rPr>
          <w:rFonts w:ascii="Times New Roman" w:eastAsia="Times New Roman" w:hAnsi="Times New Roman" w:cs="Times New Roman"/>
        </w:rPr>
        <w:t xml:space="preserve">Pathway </w:t>
      </w:r>
      <w:r w:rsidR="008B7C7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participants</w:t>
      </w:r>
      <w:r w:rsidR="008B7C7B">
        <w:rPr>
          <w:rFonts w:ascii="Times New Roman" w:eastAsia="Times New Roman" w:hAnsi="Times New Roman" w:cs="Times New Roman"/>
        </w:rPr>
        <w:t xml:space="preserve"> </w:t>
      </w:r>
      <w:r w:rsidR="00CF4BA0" w:rsidRPr="00CF4BA0">
        <w:rPr>
          <w:rFonts w:ascii="Times New Roman" w:eastAsia="Times New Roman" w:hAnsi="Times New Roman" w:cs="Times New Roman"/>
        </w:rPr>
        <w:t>will</w:t>
      </w:r>
      <w:r w:rsidR="001C78EB">
        <w:rPr>
          <w:rFonts w:ascii="Times New Roman" w:eastAsia="Times New Roman" w:hAnsi="Times New Roman" w:cs="Times New Roman"/>
        </w:rPr>
        <w:t>:</w:t>
      </w:r>
    </w:p>
    <w:p w14:paraId="568439B2" w14:textId="48DD17A6" w:rsidR="001C78EB" w:rsidRDefault="00D46E70" w:rsidP="001C78EB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</w:t>
      </w:r>
      <w:r w:rsidR="00210A8D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i</w:t>
      </w:r>
      <w:r w:rsidR="00210A8D">
        <w:rPr>
          <w:rFonts w:ascii="Times New Roman" w:eastAsia="Times New Roman" w:hAnsi="Times New Roman" w:cs="Times New Roman"/>
        </w:rPr>
        <w:t>ve</w:t>
      </w:r>
      <w:r w:rsidR="00CF4BA0" w:rsidRPr="001C78EB">
        <w:rPr>
          <w:rFonts w:ascii="Times New Roman" w:eastAsia="Times New Roman" w:hAnsi="Times New Roman" w:cs="Times New Roman"/>
        </w:rPr>
        <w:t xml:space="preserve"> pr</w:t>
      </w:r>
      <w:r w:rsidR="00210A8D">
        <w:rPr>
          <w:rFonts w:ascii="Times New Roman" w:eastAsia="Times New Roman" w:hAnsi="Times New Roman" w:cs="Times New Roman"/>
        </w:rPr>
        <w:t xml:space="preserve">ofessional development and support in </w:t>
      </w:r>
      <w:r w:rsidR="00CF4BA0" w:rsidRPr="001C78EB">
        <w:rPr>
          <w:rFonts w:ascii="Times New Roman" w:eastAsia="Times New Roman" w:hAnsi="Times New Roman" w:cs="Times New Roman"/>
        </w:rPr>
        <w:t>a</w:t>
      </w:r>
      <w:r w:rsidR="000537D1">
        <w:rPr>
          <w:rFonts w:ascii="Times New Roman" w:eastAsia="Times New Roman" w:hAnsi="Times New Roman" w:cs="Times New Roman"/>
        </w:rPr>
        <w:t xml:space="preserve"> learning community </w:t>
      </w:r>
      <w:r w:rsidR="00210A8D">
        <w:rPr>
          <w:rFonts w:ascii="Times New Roman" w:eastAsia="Times New Roman" w:hAnsi="Times New Roman" w:cs="Times New Roman"/>
        </w:rPr>
        <w:t>that focuses</w:t>
      </w:r>
      <w:r w:rsidR="000537D1">
        <w:rPr>
          <w:rFonts w:ascii="Times New Roman" w:eastAsia="Times New Roman" w:hAnsi="Times New Roman" w:cs="Times New Roman"/>
        </w:rPr>
        <w:t xml:space="preserve"> on three- d</w:t>
      </w:r>
      <w:r w:rsidR="00CF4BA0" w:rsidRPr="001C78EB">
        <w:rPr>
          <w:rFonts w:ascii="Times New Roman" w:eastAsia="Times New Roman" w:hAnsi="Times New Roman" w:cs="Times New Roman"/>
        </w:rPr>
        <w:t xml:space="preserve">imensional teaching and learning </w:t>
      </w:r>
    </w:p>
    <w:p w14:paraId="69C8C4D3" w14:textId="3DEF785D" w:rsidR="001C78EB" w:rsidRPr="00DB3BC8" w:rsidRDefault="00210A8D" w:rsidP="00DB3BC8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Learn how to </w:t>
      </w:r>
      <w:r w:rsidR="000537D1">
        <w:rPr>
          <w:rFonts w:ascii="Times New Roman" w:eastAsia="Times New Roman" w:hAnsi="Times New Roman" w:cs="Times New Roman"/>
        </w:rPr>
        <w:t>apply the pedago</w:t>
      </w:r>
      <w:bookmarkStart w:id="2" w:name="_GoBack"/>
      <w:bookmarkEnd w:id="2"/>
      <w:r w:rsidR="000537D1" w:rsidRPr="00DB3BC8">
        <w:rPr>
          <w:rFonts w:ascii="Times New Roman" w:eastAsia="Times New Roman" w:hAnsi="Times New Roman" w:cs="Times New Roman"/>
        </w:rPr>
        <w:t xml:space="preserve">gical shifts required to teach </w:t>
      </w:r>
      <w:r w:rsidR="000537D1" w:rsidRPr="00DB3BC8">
        <w:rPr>
          <w:rFonts w:ascii="Times New Roman" w:eastAsia="Times New Roman" w:hAnsi="Times New Roman" w:cs="Times New Roman"/>
          <w:i/>
        </w:rPr>
        <w:t xml:space="preserve">Next Generation Science Standards </w:t>
      </w:r>
    </w:p>
    <w:p w14:paraId="17D4AACB" w14:textId="249C44C1" w:rsidR="001C78EB" w:rsidRDefault="00210A8D" w:rsidP="001C78EB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immersed</w:t>
      </w:r>
      <w:r w:rsidR="001C78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as learners and</w:t>
      </w:r>
      <w:r w:rsidR="000537D1">
        <w:rPr>
          <w:rFonts w:ascii="Times New Roman" w:eastAsia="Times New Roman" w:hAnsi="Times New Roman" w:cs="Times New Roman"/>
        </w:rPr>
        <w:t xml:space="preserve"> teachers in three- dimensional learning </w:t>
      </w:r>
    </w:p>
    <w:p w14:paraId="6E87515C" w14:textId="295F17F5" w:rsidR="001C78EB" w:rsidRDefault="000537D1" w:rsidP="001C78EB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Participate in</w:t>
      </w:r>
      <w:r w:rsidR="00210A8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first-hand science investigations, </w:t>
      </w:r>
      <w:r w:rsidR="00210A8D">
        <w:rPr>
          <w:rFonts w:ascii="Times New Roman" w:eastAsia="Times New Roman" w:hAnsi="Times New Roman" w:cs="Times New Roman"/>
        </w:rPr>
        <w:t>videotaped expert commentary,</w:t>
      </w:r>
      <w:r>
        <w:rPr>
          <w:rFonts w:ascii="Times New Roman" w:eastAsia="Times New Roman" w:hAnsi="Times New Roman" w:cs="Times New Roman"/>
        </w:rPr>
        <w:t xml:space="preserve"> classroom case studies</w:t>
      </w:r>
      <w:r w:rsidR="00210A8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facilitated individual, small group and whole group discussions</w:t>
      </w:r>
    </w:p>
    <w:p w14:paraId="78645F77" w14:textId="0891B6DA" w:rsidR="000537D1" w:rsidRDefault="000537D1" w:rsidP="001C78EB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Engage in modeling and constructing explanations of complex phenomena, hallmarks of Next Generation Science. </w:t>
      </w:r>
    </w:p>
    <w:p w14:paraId="17383593" w14:textId="4A35E4BF" w:rsidR="00851474" w:rsidRPr="00BE36A9" w:rsidRDefault="000537D1" w:rsidP="00BE36A9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Learn to use questioning strategies, or “Talk Moves”, to create a culture in which students explain their thinking, listen to and build on the ideas of others and function as critical thinkers</w:t>
      </w:r>
    </w:p>
    <w:p w14:paraId="6EE6F935" w14:textId="07167241" w:rsidR="00CF4BA0" w:rsidRDefault="006601CB">
      <w:pPr>
        <w:rPr>
          <w:rFonts w:ascii="Arial" w:hAnsi="Arial" w:cs="Arial"/>
          <w:b/>
          <w:sz w:val="22"/>
          <w:szCs w:val="22"/>
          <w:u w:val="single"/>
        </w:rPr>
      </w:pPr>
      <w:r w:rsidRPr="005E6AFC">
        <w:rPr>
          <w:rFonts w:ascii="Arial" w:eastAsia="Times New Roman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1F6B1" wp14:editId="440E0E76">
                <wp:simplePos x="0" y="0"/>
                <wp:positionH relativeFrom="column">
                  <wp:posOffset>4120515</wp:posOffset>
                </wp:positionH>
                <wp:positionV relativeFrom="paragraph">
                  <wp:posOffset>139700</wp:posOffset>
                </wp:positionV>
                <wp:extent cx="2628900" cy="2033270"/>
                <wp:effectExtent l="57150" t="38100" r="76200" b="100330"/>
                <wp:wrapSquare wrapText="bothSides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332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7A66E" w14:textId="7DD1205C" w:rsidR="009A159D" w:rsidRPr="00EA3F31" w:rsidRDefault="00EA3F31" w:rsidP="009A159D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EA3F3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“Partic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ipating in NGSX immersed me in three</w:t>
                            </w:r>
                            <w:r w:rsidRPr="00EA3F3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dimensional lessons as an adult learner and helped me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159D" w:rsidRPr="00EA3F3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 develop new methods that will engage and challenge my students.  The focus of NGSX on modeling and facilitating productive discuss</w:t>
                            </w:r>
                            <w:r w:rsidR="000000A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ion with students will benefit </w:t>
                            </w:r>
                            <w:r w:rsidR="009A159D" w:rsidRPr="00EA3F3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educators of all grade levels and backgrounds. It was fantastic!</w:t>
                            </w:r>
                          </w:p>
                          <w:p w14:paraId="01BA5F31" w14:textId="7870A284" w:rsidR="007636DD" w:rsidRPr="00994503" w:rsidRDefault="006123D8" w:rsidP="00C83C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5E280CA" w14:textId="1215C9A7" w:rsidR="007636DD" w:rsidRPr="008344BD" w:rsidRDefault="00EA3F31" w:rsidP="00C83C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RI Facilitator and NSTA District </w:t>
                            </w:r>
                            <w:r w:rsidR="0093788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14:paraId="67FAF883" w14:textId="071D4628" w:rsidR="007636DD" w:rsidRDefault="007636DD" w:rsidP="001F4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1F6B1" id="Rounded Rectangle 9" o:spid="_x0000_s1028" style="position:absolute;margin-left:324.45pt;margin-top:11pt;width:207pt;height:1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" fillcolor="#d99594 [1941]" strokecolor="black [3040]">
                <v:shadow on="t" color="black" opacity="24903f" origin=",.5" offset="0,.55556mm"/>
                <v:textbox>
                  <w:txbxContent>
                    <w:p w14:paraId="1417A66E" w14:textId="7DD1205C" w:rsidR="009A159D" w:rsidRPr="00EA3F31" w:rsidRDefault="00EA3F31" w:rsidP="009A159D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EA3F3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“Partic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ipating in NGSX immersed me in three</w:t>
                      </w:r>
                      <w:r w:rsidRPr="00EA3F3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dimensional lessons as an adult learner and helped me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A159D" w:rsidRPr="00EA3F3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to develop new methods that will engage and challenge my students.  The focus of NGSX on modeling and facilitating productive discuss</w:t>
                      </w:r>
                      <w:r w:rsidR="000000A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ion with students will benefit </w:t>
                      </w:r>
                      <w:r w:rsidR="009A159D" w:rsidRPr="00EA3F3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educators of all grade levels and backgrounds. It was fantastic!</w:t>
                      </w:r>
                    </w:p>
                    <w:p w14:paraId="01BA5F31" w14:textId="7870A284" w:rsidR="007636DD" w:rsidRPr="00994503" w:rsidRDefault="006123D8" w:rsidP="00C83C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5E280CA" w14:textId="1215C9A7" w:rsidR="007636DD" w:rsidRPr="008344BD" w:rsidRDefault="00EA3F31" w:rsidP="00C83C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RI Facilitator and NSTA District </w:t>
                      </w:r>
                      <w:r w:rsidR="0093788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Director</w:t>
                      </w:r>
                    </w:p>
                    <w:p w14:paraId="67FAF883" w14:textId="071D4628" w:rsidR="007636DD" w:rsidRDefault="007636DD" w:rsidP="001F43DA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9BAB3B9" w14:textId="4D09ABF3" w:rsidR="00892B35" w:rsidRPr="005E6AFC" w:rsidRDefault="00892B35" w:rsidP="0099450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E6AFC">
        <w:rPr>
          <w:rFonts w:ascii="Arial" w:hAnsi="Arial" w:cs="Arial"/>
          <w:b/>
          <w:sz w:val="22"/>
          <w:szCs w:val="22"/>
          <w:u w:val="single"/>
        </w:rPr>
        <w:t>What is the NGSX Professional Development System (NGSX</w:t>
      </w:r>
      <w:proofErr w:type="gramStart"/>
      <w:r w:rsidRPr="005E6AFC">
        <w:rPr>
          <w:rFonts w:ascii="Arial" w:hAnsi="Arial" w:cs="Arial"/>
          <w:b/>
          <w:sz w:val="22"/>
          <w:szCs w:val="22"/>
          <w:u w:val="single"/>
        </w:rPr>
        <w:t>)?:</w:t>
      </w:r>
      <w:proofErr w:type="gramEnd"/>
    </w:p>
    <w:bookmarkStart w:id="3" w:name="_Hlk484071516"/>
    <w:p w14:paraId="1F2A2285" w14:textId="1411230A" w:rsidR="00892B35" w:rsidRPr="00012840" w:rsidRDefault="00340792" w:rsidP="00012840">
      <w:pPr>
        <w:pStyle w:val="Normal1"/>
        <w:rPr>
          <w:rFonts w:ascii="Arial" w:eastAsia="Times New Roman" w:hAnsi="Arial" w:cs="Arial"/>
          <w:sz w:val="22"/>
          <w:szCs w:val="22"/>
        </w:rPr>
      </w:pPr>
      <w:r w:rsidRPr="005E6AF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C5ED65" wp14:editId="30D1D7C0">
                <wp:simplePos x="0" y="0"/>
                <wp:positionH relativeFrom="margin">
                  <wp:align>left</wp:align>
                </wp:positionH>
                <wp:positionV relativeFrom="paragraph">
                  <wp:posOffset>2079942</wp:posOffset>
                </wp:positionV>
                <wp:extent cx="6365875" cy="1061720"/>
                <wp:effectExtent l="57150" t="38100" r="73025" b="100330"/>
                <wp:wrapSquare wrapText="bothSides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875" cy="10617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6A972" w14:textId="77777777" w:rsidR="00950D15" w:rsidRPr="000000A8" w:rsidRDefault="00950D15" w:rsidP="00950D15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0000A8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"NGSX changed the way I look at three-dimensional learning. I was always concerned with how we were communicating grade-level content, I never stopped to think if we were building knowledge so that students can expand their understanding for themselves."</w:t>
                            </w:r>
                          </w:p>
                          <w:p w14:paraId="2A8F6A82" w14:textId="77777777" w:rsidR="00950D15" w:rsidRDefault="00950D15" w:rsidP="00950D1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5AF5CCE0" w14:textId="77777777" w:rsidR="00950D15" w:rsidRPr="008344BD" w:rsidRDefault="00950D15" w:rsidP="00950D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344B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Coordinator of Teaching and Learning, Warwick, RI</w:t>
                            </w:r>
                          </w:p>
                          <w:p w14:paraId="1172D287" w14:textId="77777777" w:rsidR="0043217B" w:rsidRDefault="0043217B" w:rsidP="004321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5ED65" id="Rounded Rectangle 5" o:spid="_x0000_s1029" style="position:absolute;margin-left:0;margin-top:163.75pt;width:501.25pt;height:83.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" fillcolor="#d99594 [1941]" strokecolor="black [3040]">
                <v:shadow on="t" color="black" opacity="24903f" origin=",.5" offset="0,.55556mm"/>
                <v:textbox>
                  <w:txbxContent>
                    <w:p w14:paraId="70B6A972" w14:textId="77777777" w:rsidR="00950D15" w:rsidRPr="000000A8" w:rsidRDefault="00950D15" w:rsidP="00950D15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0000A8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"NGSX changed the way I look at three-dimensional learning. I was always concerned with how we were communicating grade-level content, I never stopped to think if we were building knowledge so that students can expand their understanding for themselves."</w:t>
                      </w:r>
                    </w:p>
                    <w:p w14:paraId="2A8F6A82" w14:textId="77777777" w:rsidR="00950D15" w:rsidRDefault="00950D15" w:rsidP="00950D15">
                      <w:pPr>
                        <w:rPr>
                          <w:rFonts w:eastAsia="Times New Roman"/>
                        </w:rPr>
                      </w:pPr>
                    </w:p>
                    <w:p w14:paraId="5AF5CCE0" w14:textId="77777777" w:rsidR="00950D15" w:rsidRPr="008344BD" w:rsidRDefault="00950D15" w:rsidP="00950D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344B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Coordinator of Teaching and Learning, Warwick, RI</w:t>
                      </w:r>
                    </w:p>
                    <w:p w14:paraId="1172D287" w14:textId="77777777" w:rsidR="0043217B" w:rsidRDefault="0043217B" w:rsidP="0043217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End w:id="3"/>
      <w:r w:rsidR="00BE36A9" w:rsidRPr="00CF4BA0">
        <w:rPr>
          <w:rFonts w:ascii="Times New Roman" w:eastAsia="Times New Roman" w:hAnsi="Times New Roman" w:cs="Times New Roman"/>
        </w:rPr>
        <w:t>The NGSX is a blended model of professional learning. Participants meet in a study group and draw upon a high functioning web platform designed to support K-12 science educators in applying the pedagogical shifts (moving from “learning about” to “figuring out”) described in the Framework for K-12 Science Education and the Next Generation Science Standards to their own teaching. NGSX brings the expertise of NRC Framework developers, experts in teacher learning, and</w:t>
      </w:r>
      <w:r w:rsidR="00012840">
        <w:rPr>
          <w:rFonts w:ascii="Times New Roman" w:eastAsia="Times New Roman" w:hAnsi="Times New Roman" w:cs="Times New Roman"/>
        </w:rPr>
        <w:t xml:space="preserve"> </w:t>
      </w:r>
      <w:r w:rsidR="00BE36A9" w:rsidRPr="00CF4BA0">
        <w:rPr>
          <w:rFonts w:ascii="Times New Roman" w:eastAsia="Times New Roman" w:hAnsi="Times New Roman" w:cs="Times New Roman"/>
        </w:rPr>
        <w:t>expert professional development f</w:t>
      </w:r>
      <w:r w:rsidR="00012840">
        <w:rPr>
          <w:rFonts w:ascii="Times New Roman" w:eastAsia="Times New Roman" w:hAnsi="Times New Roman" w:cs="Times New Roman"/>
        </w:rPr>
        <w:t>acilitators to science educators</w:t>
      </w:r>
      <w:r w:rsidR="000572CD">
        <w:rPr>
          <w:rFonts w:ascii="Times New Roman" w:eastAsia="Times New Roman" w:hAnsi="Times New Roman" w:cs="Times New Roman"/>
        </w:rPr>
        <w:t xml:space="preserve"> in New England</w:t>
      </w:r>
      <w:r w:rsidR="00012840">
        <w:rPr>
          <w:rFonts w:ascii="Times New Roman" w:eastAsia="Times New Roman" w:hAnsi="Times New Roman" w:cs="Times New Roman"/>
        </w:rPr>
        <w:t>.</w:t>
      </w:r>
    </w:p>
    <w:sectPr w:rsidR="00892B35" w:rsidRPr="00012840" w:rsidSect="00950D15">
      <w:headerReference w:type="default" r:id="rId8"/>
      <w:footerReference w:type="default" r:id="rId9"/>
      <w:pgSz w:w="12240" w:h="15840"/>
      <w:pgMar w:top="630" w:right="1296" w:bottom="990" w:left="1296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44664" w14:textId="77777777" w:rsidR="009416D4" w:rsidRDefault="009416D4" w:rsidP="00B13CB9">
      <w:r>
        <w:separator/>
      </w:r>
    </w:p>
  </w:endnote>
  <w:endnote w:type="continuationSeparator" w:id="0">
    <w:p w14:paraId="0974AA74" w14:textId="77777777" w:rsidR="009416D4" w:rsidRDefault="009416D4" w:rsidP="00B1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EFB3" w14:textId="4070DEA0" w:rsidR="007636DD" w:rsidRDefault="007636DD" w:rsidP="008D2CEE">
    <w:pPr>
      <w:pStyle w:val="Normal1"/>
      <w:widowControl w:val="0"/>
      <w:rPr>
        <w:rFonts w:ascii="Times New Roman" w:eastAsia="Times New Roman" w:hAnsi="Times New Roman" w:cs="Times New Roman"/>
        <w:szCs w:val="24"/>
      </w:rPr>
    </w:pPr>
  </w:p>
  <w:p w14:paraId="5D6E4CFA" w14:textId="2E772C99" w:rsidR="007636DD" w:rsidRPr="00851474" w:rsidRDefault="007636DD" w:rsidP="007636DD">
    <w:pPr>
      <w:pStyle w:val="Normal1"/>
      <w:widowControl w:val="0"/>
      <w:shd w:val="clear" w:color="auto" w:fill="E6E6E6"/>
      <w:jc w:val="center"/>
      <w:rPr>
        <w:rFonts w:ascii="Times New Roman" w:eastAsia="Times New Roman" w:hAnsi="Times New Roman" w:cs="Times New Roman"/>
        <w:color w:val="000000" w:themeColor="text1"/>
        <w:szCs w:val="24"/>
      </w:rPr>
    </w:pPr>
    <w:r w:rsidRPr="00851474">
      <w:rPr>
        <w:rFonts w:ascii="Times New Roman" w:eastAsia="Times New Roman" w:hAnsi="Times New Roman" w:cs="Times New Roman"/>
        <w:szCs w:val="24"/>
      </w:rPr>
      <w:t>For further informa</w:t>
    </w:r>
    <w:r w:rsidR="00EE0090">
      <w:rPr>
        <w:rFonts w:ascii="Times New Roman" w:eastAsia="Times New Roman" w:hAnsi="Times New Roman" w:cs="Times New Roman"/>
        <w:szCs w:val="24"/>
      </w:rPr>
      <w:t>tion please</w:t>
    </w:r>
    <w:r w:rsidRPr="00851474">
      <w:rPr>
        <w:rFonts w:ascii="Times New Roman" w:eastAsia="Times New Roman" w:hAnsi="Times New Roman" w:cs="Times New Roman"/>
        <w:szCs w:val="24"/>
      </w:rPr>
      <w:t xml:space="preserve"> contact:  </w:t>
    </w:r>
    <w:r w:rsidR="00134A1E">
      <w:rPr>
        <w:rFonts w:ascii="Times New Roman" w:eastAsia="Times New Roman" w:hAnsi="Times New Roman" w:cs="Times New Roman"/>
        <w:szCs w:val="24"/>
      </w:rPr>
      <w:t>Erin Conley</w:t>
    </w:r>
    <w:r w:rsidRPr="00851474">
      <w:rPr>
        <w:rFonts w:ascii="Times New Roman" w:eastAsia="Times New Roman" w:hAnsi="Times New Roman" w:cs="Times New Roman"/>
        <w:szCs w:val="24"/>
      </w:rPr>
      <w:t xml:space="preserve">, </w:t>
    </w:r>
    <w:hyperlink r:id="rId1" w:history="1">
      <w:r w:rsidR="00134A1E" w:rsidRPr="002B7920">
        <w:rPr>
          <w:rStyle w:val="Hyperlink"/>
        </w:rPr>
        <w:t>econley@times2.org</w:t>
      </w:r>
    </w:hyperlink>
    <w:r w:rsidR="00134A1E">
      <w:t xml:space="preserve"> </w:t>
    </w:r>
    <w:r w:rsidR="003A3BDE">
      <w:t xml:space="preserve">  Cell</w:t>
    </w:r>
    <w:r w:rsidR="00223C86">
      <w:t>:</w:t>
    </w:r>
    <w:r w:rsidR="00134A1E">
      <w:t xml:space="preserve"> 401</w:t>
    </w:r>
    <w:r w:rsidR="003A3BDE">
      <w:t>-602-</w:t>
    </w:r>
    <w:r w:rsidR="00134A1E">
      <w:t>4</w:t>
    </w:r>
    <w:r w:rsidR="003A3BDE">
      <w:t xml:space="preserve">918  </w:t>
    </w:r>
    <w:r w:rsidR="00012840">
      <w:t>T</w:t>
    </w:r>
    <w:r w:rsidR="0065211D">
      <w:t xml:space="preserve">o register: </w:t>
    </w:r>
    <w:hyperlink r:id="rId2" w:history="1">
      <w:r w:rsidR="00665B93" w:rsidRPr="005B61F5">
        <w:rPr>
          <w:rStyle w:val="Hyperlink"/>
        </w:rPr>
        <w:t>https://times2institute.typeform.com/to/qyPrxv</w:t>
      </w:r>
    </w:hyperlink>
    <w:r w:rsidR="00665B93">
      <w:t xml:space="preserve"> </w:t>
    </w:r>
    <w:r w:rsidR="00012840">
      <w:t xml:space="preserve">or </w:t>
    </w:r>
    <w:hyperlink r:id="rId3" w:history="1">
      <w:r w:rsidR="005F146F" w:rsidRPr="00A41111">
        <w:rPr>
          <w:rStyle w:val="Hyperlink"/>
        </w:rPr>
        <w:t>www.times2institute.org</w:t>
      </w:r>
    </w:hyperlink>
    <w:r w:rsidR="00012840">
      <w:t xml:space="preserve"> </w:t>
    </w:r>
  </w:p>
  <w:p w14:paraId="02CA4E28" w14:textId="7575FE01" w:rsidR="007636DD" w:rsidRDefault="007636DD" w:rsidP="00AC425A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49061" w14:textId="77777777" w:rsidR="009416D4" w:rsidRDefault="009416D4" w:rsidP="00B13CB9">
      <w:bookmarkStart w:id="0" w:name="_Hlk484073084"/>
      <w:bookmarkEnd w:id="0"/>
      <w:r>
        <w:separator/>
      </w:r>
    </w:p>
  </w:footnote>
  <w:footnote w:type="continuationSeparator" w:id="0">
    <w:p w14:paraId="3BE6B601" w14:textId="77777777" w:rsidR="009416D4" w:rsidRDefault="009416D4" w:rsidP="00B1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C28A" w14:textId="504DF55D" w:rsidR="007636DD" w:rsidRPr="00134A1E" w:rsidRDefault="00130F2C" w:rsidP="00134A1E">
    <w:pPr>
      <w:widowControl w:val="0"/>
      <w:autoSpaceDE w:val="0"/>
      <w:autoSpaceDN w:val="0"/>
      <w:adjustRightInd w:val="0"/>
      <w:rPr>
        <w:rFonts w:ascii="Times" w:hAnsi="Times" w:cs="Times"/>
      </w:rPr>
    </w:pPr>
    <w:r w:rsidRPr="005E6AFC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576E041D" wp14:editId="0D7DFE92">
          <wp:simplePos x="0" y="0"/>
          <wp:positionH relativeFrom="column">
            <wp:posOffset>1871980</wp:posOffset>
          </wp:positionH>
          <wp:positionV relativeFrom="paragraph">
            <wp:posOffset>18415</wp:posOffset>
          </wp:positionV>
          <wp:extent cx="1681163" cy="6621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163" cy="66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6A9" w:rsidRPr="005E6AFC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FB4592D" wp14:editId="3A46F48E">
          <wp:simplePos x="0" y="0"/>
          <wp:positionH relativeFrom="margin">
            <wp:align>left</wp:align>
          </wp:positionH>
          <wp:positionV relativeFrom="paragraph">
            <wp:posOffset>-1</wp:posOffset>
          </wp:positionV>
          <wp:extent cx="1466850" cy="68713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87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A1E">
      <w:rPr>
        <w:rFonts w:ascii="Times" w:hAnsi="Times" w:cs="Times"/>
      </w:rPr>
      <w:t xml:space="preserve">    </w:t>
    </w:r>
    <w:r w:rsidR="00CB342D">
      <w:rPr>
        <w:rFonts w:ascii="Times" w:hAnsi="Times" w:cs="Times"/>
      </w:rPr>
      <w:t xml:space="preserve">     </w:t>
    </w:r>
    <w:r w:rsidR="00CB342D">
      <w:rPr>
        <w:rFonts w:ascii="Times" w:hAnsi="Times" w:cs="Times"/>
      </w:rPr>
      <w:tab/>
    </w:r>
    <w:r w:rsidR="00CB342D">
      <w:rPr>
        <w:rFonts w:ascii="Times" w:hAnsi="Times" w:cs="Times"/>
      </w:rPr>
      <w:tab/>
    </w:r>
    <w:r w:rsidR="00134A1E">
      <w:rPr>
        <w:rFonts w:ascii="Times" w:hAnsi="Times" w:cs="Times"/>
      </w:rPr>
      <w:t xml:space="preserve">    </w:t>
    </w:r>
    <w:r w:rsidR="00134A1E">
      <w:rPr>
        <w:rFonts w:ascii="Times" w:hAnsi="Times" w:cs="Times"/>
      </w:rPr>
      <w:tab/>
    </w:r>
    <w:r w:rsidR="00CB342D">
      <w:rPr>
        <w:rFonts w:ascii="Times" w:hAnsi="Times" w:cs="Times"/>
      </w:rPr>
      <w:tab/>
    </w:r>
    <w:r w:rsidR="00BE36A9">
      <w:rPr>
        <w:rFonts w:ascii="Times" w:hAnsi="Times" w:cs="Times"/>
      </w:rPr>
      <w:t xml:space="preserve">                                                        </w:t>
    </w:r>
    <w:r w:rsidR="00134A1E">
      <w:rPr>
        <w:rFonts w:ascii="Times" w:hAnsi="Times" w:cs="Times"/>
        <w:noProof/>
      </w:rPr>
      <w:drawing>
        <wp:inline distT="0" distB="0" distL="0" distR="0" wp14:anchorId="0AC1791A" wp14:editId="01138491">
          <wp:extent cx="2139950" cy="68897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36A9">
      <w:rPr>
        <w:rFonts w:ascii="Times" w:hAnsi="Times" w:cs="Time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221E"/>
    <w:multiLevelType w:val="hybridMultilevel"/>
    <w:tmpl w:val="30CA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930"/>
    <w:multiLevelType w:val="hybridMultilevel"/>
    <w:tmpl w:val="C33C5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068B2"/>
    <w:multiLevelType w:val="hybridMultilevel"/>
    <w:tmpl w:val="99A2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E11C5"/>
    <w:multiLevelType w:val="multilevel"/>
    <w:tmpl w:val="45CE7B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57F2952"/>
    <w:multiLevelType w:val="hybridMultilevel"/>
    <w:tmpl w:val="F82EAC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2B6497"/>
    <w:multiLevelType w:val="hybridMultilevel"/>
    <w:tmpl w:val="7922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C0641"/>
    <w:multiLevelType w:val="hybridMultilevel"/>
    <w:tmpl w:val="30A4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272E"/>
    <w:multiLevelType w:val="multilevel"/>
    <w:tmpl w:val="79226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25AA8"/>
    <w:multiLevelType w:val="hybridMultilevel"/>
    <w:tmpl w:val="E63AFC60"/>
    <w:lvl w:ilvl="0" w:tplc="0A1E85E4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D7699"/>
    <w:multiLevelType w:val="multilevel"/>
    <w:tmpl w:val="54BE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A15482"/>
    <w:multiLevelType w:val="hybridMultilevel"/>
    <w:tmpl w:val="AEE875C2"/>
    <w:lvl w:ilvl="0" w:tplc="1A70A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D2274"/>
    <w:multiLevelType w:val="hybridMultilevel"/>
    <w:tmpl w:val="DCA6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976FD"/>
    <w:multiLevelType w:val="multilevel"/>
    <w:tmpl w:val="53A8EF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7A56197"/>
    <w:multiLevelType w:val="multilevel"/>
    <w:tmpl w:val="6FE873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F30560E"/>
    <w:multiLevelType w:val="multilevel"/>
    <w:tmpl w:val="45CE7B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BF10ECA"/>
    <w:multiLevelType w:val="hybridMultilevel"/>
    <w:tmpl w:val="08AA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0355A"/>
    <w:multiLevelType w:val="hybridMultilevel"/>
    <w:tmpl w:val="11D6B972"/>
    <w:lvl w:ilvl="0" w:tplc="1A70A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5"/>
  </w:num>
  <w:num w:numId="5">
    <w:abstractNumId w:val="14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  <w:num w:numId="15">
    <w:abstractNumId w:val="1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8B"/>
    <w:rsid w:val="000000A8"/>
    <w:rsid w:val="0000127B"/>
    <w:rsid w:val="00012840"/>
    <w:rsid w:val="0001644F"/>
    <w:rsid w:val="00021DAC"/>
    <w:rsid w:val="00026956"/>
    <w:rsid w:val="000537D1"/>
    <w:rsid w:val="000572CD"/>
    <w:rsid w:val="000E155B"/>
    <w:rsid w:val="000F0150"/>
    <w:rsid w:val="00130F2C"/>
    <w:rsid w:val="00134A1E"/>
    <w:rsid w:val="00173293"/>
    <w:rsid w:val="0017593B"/>
    <w:rsid w:val="001A6C33"/>
    <w:rsid w:val="001C78EB"/>
    <w:rsid w:val="001E4508"/>
    <w:rsid w:val="001F43DA"/>
    <w:rsid w:val="00210A8D"/>
    <w:rsid w:val="00223C86"/>
    <w:rsid w:val="002A0123"/>
    <w:rsid w:val="002D2EF3"/>
    <w:rsid w:val="002F54DC"/>
    <w:rsid w:val="00324DF3"/>
    <w:rsid w:val="00340792"/>
    <w:rsid w:val="003A3BDE"/>
    <w:rsid w:val="003F7ADA"/>
    <w:rsid w:val="0043217B"/>
    <w:rsid w:val="00463E30"/>
    <w:rsid w:val="0046790A"/>
    <w:rsid w:val="00495D6E"/>
    <w:rsid w:val="00496EE6"/>
    <w:rsid w:val="004A2131"/>
    <w:rsid w:val="004C5575"/>
    <w:rsid w:val="004D4C6D"/>
    <w:rsid w:val="004D5665"/>
    <w:rsid w:val="004E2883"/>
    <w:rsid w:val="0050360C"/>
    <w:rsid w:val="00517AF4"/>
    <w:rsid w:val="00521808"/>
    <w:rsid w:val="00535A93"/>
    <w:rsid w:val="005800C6"/>
    <w:rsid w:val="005B2F68"/>
    <w:rsid w:val="005C7166"/>
    <w:rsid w:val="005D5E87"/>
    <w:rsid w:val="005E6AFC"/>
    <w:rsid w:val="005F146F"/>
    <w:rsid w:val="006123D8"/>
    <w:rsid w:val="00627FA8"/>
    <w:rsid w:val="0065211D"/>
    <w:rsid w:val="006601CB"/>
    <w:rsid w:val="00665B93"/>
    <w:rsid w:val="006806AC"/>
    <w:rsid w:val="006A64F4"/>
    <w:rsid w:val="006B436A"/>
    <w:rsid w:val="006C4E9E"/>
    <w:rsid w:val="00740BB4"/>
    <w:rsid w:val="007636DD"/>
    <w:rsid w:val="007717AA"/>
    <w:rsid w:val="0078159C"/>
    <w:rsid w:val="007A2BE7"/>
    <w:rsid w:val="007C1B93"/>
    <w:rsid w:val="007C5929"/>
    <w:rsid w:val="008344BD"/>
    <w:rsid w:val="008410A0"/>
    <w:rsid w:val="00844568"/>
    <w:rsid w:val="00851474"/>
    <w:rsid w:val="00867FD9"/>
    <w:rsid w:val="00873608"/>
    <w:rsid w:val="00892B35"/>
    <w:rsid w:val="008B7C7B"/>
    <w:rsid w:val="008D2CEE"/>
    <w:rsid w:val="008F02D5"/>
    <w:rsid w:val="00905E7F"/>
    <w:rsid w:val="00937885"/>
    <w:rsid w:val="009416D4"/>
    <w:rsid w:val="00950D15"/>
    <w:rsid w:val="00994503"/>
    <w:rsid w:val="009A159D"/>
    <w:rsid w:val="009C2F21"/>
    <w:rsid w:val="009C3586"/>
    <w:rsid w:val="009F1099"/>
    <w:rsid w:val="00A26BD7"/>
    <w:rsid w:val="00A512C1"/>
    <w:rsid w:val="00A672B0"/>
    <w:rsid w:val="00AC425A"/>
    <w:rsid w:val="00AE1B97"/>
    <w:rsid w:val="00AF6714"/>
    <w:rsid w:val="00B13CB9"/>
    <w:rsid w:val="00B36820"/>
    <w:rsid w:val="00B41341"/>
    <w:rsid w:val="00B733C8"/>
    <w:rsid w:val="00B74A6B"/>
    <w:rsid w:val="00BD020C"/>
    <w:rsid w:val="00BD1317"/>
    <w:rsid w:val="00BE36A9"/>
    <w:rsid w:val="00BE50D9"/>
    <w:rsid w:val="00BE515E"/>
    <w:rsid w:val="00BF1D3E"/>
    <w:rsid w:val="00C31A82"/>
    <w:rsid w:val="00C523ED"/>
    <w:rsid w:val="00C735E2"/>
    <w:rsid w:val="00C82D03"/>
    <w:rsid w:val="00C83C0F"/>
    <w:rsid w:val="00C96A75"/>
    <w:rsid w:val="00CB342D"/>
    <w:rsid w:val="00CF2DDA"/>
    <w:rsid w:val="00CF4BA0"/>
    <w:rsid w:val="00D0186F"/>
    <w:rsid w:val="00D0538E"/>
    <w:rsid w:val="00D2772A"/>
    <w:rsid w:val="00D30E34"/>
    <w:rsid w:val="00D3267D"/>
    <w:rsid w:val="00D46E70"/>
    <w:rsid w:val="00D85BFC"/>
    <w:rsid w:val="00DA0572"/>
    <w:rsid w:val="00DB20A9"/>
    <w:rsid w:val="00DB3BC8"/>
    <w:rsid w:val="00DE0AF1"/>
    <w:rsid w:val="00DE4A90"/>
    <w:rsid w:val="00DE64EF"/>
    <w:rsid w:val="00E26BA7"/>
    <w:rsid w:val="00E43095"/>
    <w:rsid w:val="00E60F89"/>
    <w:rsid w:val="00E76881"/>
    <w:rsid w:val="00EA0343"/>
    <w:rsid w:val="00EA3F31"/>
    <w:rsid w:val="00EC12F0"/>
    <w:rsid w:val="00EE0090"/>
    <w:rsid w:val="00EF1E8B"/>
    <w:rsid w:val="00F44465"/>
    <w:rsid w:val="00F56F60"/>
    <w:rsid w:val="00F77639"/>
    <w:rsid w:val="00F927AC"/>
    <w:rsid w:val="00FA3A1A"/>
    <w:rsid w:val="00FA63E0"/>
    <w:rsid w:val="00F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4E3D3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E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1E8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F1E8B"/>
  </w:style>
  <w:style w:type="paragraph" w:customStyle="1" w:styleId="Normal1">
    <w:name w:val="Normal1"/>
    <w:rsid w:val="00EF1E8B"/>
    <w:rPr>
      <w:rFonts w:ascii="Cambria" w:eastAsia="Cambria" w:hAnsi="Cambria" w:cs="Cambria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0E1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CB9"/>
  </w:style>
  <w:style w:type="paragraph" w:styleId="Footer">
    <w:name w:val="footer"/>
    <w:basedOn w:val="Normal"/>
    <w:link w:val="FooterChar"/>
    <w:uiPriority w:val="99"/>
    <w:unhideWhenUsed/>
    <w:rsid w:val="00B13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CB9"/>
  </w:style>
  <w:style w:type="paragraph" w:styleId="BalloonText">
    <w:name w:val="Balloon Text"/>
    <w:basedOn w:val="Normal"/>
    <w:link w:val="BalloonTextChar"/>
    <w:uiPriority w:val="99"/>
    <w:semiHidden/>
    <w:unhideWhenUsed/>
    <w:rsid w:val="00B13C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6C33"/>
    <w:rPr>
      <w:color w:val="800080" w:themeColor="followedHyperlink"/>
      <w:u w:val="single"/>
    </w:rPr>
  </w:style>
  <w:style w:type="paragraph" w:customStyle="1" w:styleId="Normal10">
    <w:name w:val="Normal1"/>
    <w:rsid w:val="00892B35"/>
    <w:rPr>
      <w:rFonts w:ascii="Cambria" w:eastAsia="Cambria" w:hAnsi="Cambria" w:cs="Cambria"/>
      <w:color w:val="00000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34A1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65B9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9C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imes2institute.org" TargetMode="External"/><Relationship Id="rId2" Type="http://schemas.openxmlformats.org/officeDocument/2006/relationships/hyperlink" Target="https://times2institute.typeform.com/to/qyPrxv" TargetMode="External"/><Relationship Id="rId1" Type="http://schemas.openxmlformats.org/officeDocument/2006/relationships/hyperlink" Target="mailto:econley@times2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776A0-18DB-4CC5-AB42-1B04A9BD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Affolter</dc:creator>
  <cp:keywords/>
  <dc:description/>
  <cp:lastModifiedBy>Erin Conley</cp:lastModifiedBy>
  <cp:revision>24</cp:revision>
  <cp:lastPrinted>2016-02-26T21:36:00Z</cp:lastPrinted>
  <dcterms:created xsi:type="dcterms:W3CDTF">2017-08-30T15:18:00Z</dcterms:created>
  <dcterms:modified xsi:type="dcterms:W3CDTF">2017-09-25T15:39:00Z</dcterms:modified>
</cp:coreProperties>
</file>